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46C5B" w14:textId="77777777" w:rsidR="003842DF" w:rsidRDefault="003842DF"/>
    <w:p w14:paraId="23F6168D" w14:textId="77777777" w:rsidR="009F2FB0" w:rsidRPr="00061C22" w:rsidRDefault="009F2FB0" w:rsidP="009F2FB0">
      <w:pPr>
        <w:pStyle w:val="Titre2"/>
        <w:jc w:val="both"/>
      </w:pPr>
      <w:r w:rsidRPr="00061C22">
        <w:t>Planifier avec le stagiaire</w:t>
      </w:r>
    </w:p>
    <w:p w14:paraId="32CBD506" w14:textId="77777777" w:rsidR="009F2FB0" w:rsidRDefault="009F2FB0" w:rsidP="009F2FB0">
      <w:pPr>
        <w:jc w:val="both"/>
      </w:pPr>
      <w:r>
        <w:t>Le rôle de l’enseignant associé n’est  pas de planifier pour le stagiaire, mais bien de l’accompagner et de le guider afin qu’il apprenne à structurer sa planification par lui-même.</w:t>
      </w:r>
    </w:p>
    <w:p w14:paraId="50B80AB0" w14:textId="77777777" w:rsidR="009F2FB0" w:rsidRDefault="009F2FB0" w:rsidP="009F2FB0">
      <w:pPr>
        <w:jc w:val="both"/>
      </w:pPr>
    </w:p>
    <w:p w14:paraId="3F7EF507" w14:textId="77777777" w:rsidR="009F2FB0" w:rsidRPr="00061C22" w:rsidRDefault="009F2FB0" w:rsidP="009F2FB0">
      <w:pPr>
        <w:jc w:val="both"/>
        <w:rPr>
          <w:b/>
        </w:rPr>
      </w:pPr>
      <w:r w:rsidRPr="00061C22">
        <w:rPr>
          <w:b/>
        </w:rPr>
        <w:t>Planifier c’est quoi :</w:t>
      </w:r>
    </w:p>
    <w:p w14:paraId="048AE763" w14:textId="77777777" w:rsidR="009F2FB0" w:rsidRDefault="009F2FB0" w:rsidP="009F2FB0">
      <w:pPr>
        <w:jc w:val="both"/>
      </w:pPr>
      <w:r>
        <w:t xml:space="preserve">Planifier c’est </w:t>
      </w:r>
      <w:r w:rsidRPr="004E1813">
        <w:rPr>
          <w:b/>
        </w:rPr>
        <w:t>l’organisation dans le temps</w:t>
      </w:r>
      <w:r>
        <w:t xml:space="preserve"> (Quand), les objectifs (quoi), les ressources (qui) la façon de s’y rendre (comment) et les obstacles possibles (risques).  (Wikipédia).</w:t>
      </w:r>
    </w:p>
    <w:p w14:paraId="5FDB6C46" w14:textId="77777777" w:rsidR="009F2FB0" w:rsidRDefault="009F2FB0" w:rsidP="009F2FB0">
      <w:pPr>
        <w:jc w:val="both"/>
      </w:pPr>
      <w:r>
        <w:t xml:space="preserve">Planifier c’est </w:t>
      </w:r>
      <w:r w:rsidRPr="00AA6B2D">
        <w:rPr>
          <w:b/>
        </w:rPr>
        <w:t>organiser</w:t>
      </w:r>
      <w:r>
        <w:rPr>
          <w:b/>
        </w:rPr>
        <w:t xml:space="preserve"> </w:t>
      </w:r>
      <w:r w:rsidRPr="004E1813">
        <w:rPr>
          <w:b/>
        </w:rPr>
        <w:t>son temps</w:t>
      </w:r>
      <w:r>
        <w:t xml:space="preserve"> que ce soit à court ou à long terme (période, journée, </w:t>
      </w:r>
      <w:r w:rsidRPr="00BB7E31">
        <w:rPr>
          <w:sz w:val="20"/>
        </w:rPr>
        <w:t>semaine</w:t>
      </w:r>
      <w:r>
        <w:t>, mois).  Une planification a toujours un début, un milieu  et une fin.  Il faut toujours diviser en 3 parties (ex. : début, milieu et fin de la journée, semaine ou stage).</w:t>
      </w:r>
    </w:p>
    <w:p w14:paraId="7FD592D1" w14:textId="77777777" w:rsidR="009F2FB0" w:rsidRPr="00061C22" w:rsidRDefault="009F2FB0" w:rsidP="009F2FB0">
      <w:pPr>
        <w:jc w:val="both"/>
        <w:rPr>
          <w:b/>
        </w:rPr>
      </w:pPr>
      <w:r>
        <w:rPr>
          <w:b/>
        </w:rPr>
        <w:t xml:space="preserve">Préparation </w:t>
      </w:r>
      <w:r w:rsidRPr="00061C22">
        <w:rPr>
          <w:b/>
        </w:rPr>
        <w:t>à la planification</w:t>
      </w:r>
    </w:p>
    <w:p w14:paraId="3F6E5084" w14:textId="77777777" w:rsidR="009F2FB0" w:rsidRDefault="009F2FB0" w:rsidP="009F2FB0">
      <w:pPr>
        <w:jc w:val="both"/>
      </w:pPr>
      <w:r>
        <w:t xml:space="preserve">Avant de planifier, il faut </w:t>
      </w:r>
      <w:proofErr w:type="spellStart"/>
      <w:r>
        <w:t>connaître</w:t>
      </w:r>
      <w:proofErr w:type="spellEnd"/>
      <w:r>
        <w:t xml:space="preserve"> son milieu de stage. L’enseignant associé a un rôle important à jouer au cours de cette étape afin d’aider la stagiaire à dresser un bon portrait de la classe tant au niveau de la réalité culturelle et ethnique des élèves, de leur milieu et de leurs problématiques personnelles, etc.   </w:t>
      </w:r>
    </w:p>
    <w:p w14:paraId="0613A3B6" w14:textId="77777777" w:rsidR="009F2FB0" w:rsidRDefault="009F2FB0" w:rsidP="009F2FB0">
      <w:pPr>
        <w:jc w:val="both"/>
      </w:pPr>
      <w:r>
        <w:t>Pour avoir une planification efficace, il faut savoir d’où on part, pour savoir où on veut aller.  Il est important d’établir des liens entre le vécu des élèves et les contenus à enseigner.</w:t>
      </w:r>
    </w:p>
    <w:p w14:paraId="3A7C22BB" w14:textId="77777777" w:rsidR="009F2FB0" w:rsidRPr="00061C22" w:rsidRDefault="009F2FB0" w:rsidP="009F2FB0">
      <w:pPr>
        <w:jc w:val="both"/>
        <w:rPr>
          <w:b/>
        </w:rPr>
      </w:pPr>
      <w:r w:rsidRPr="00061C22">
        <w:rPr>
          <w:b/>
        </w:rPr>
        <w:t>Pourquoi planifier</w:t>
      </w:r>
    </w:p>
    <w:p w14:paraId="474D40D1" w14:textId="77777777" w:rsidR="009F2FB0" w:rsidRDefault="009F2FB0" w:rsidP="009F2FB0">
      <w:pPr>
        <w:jc w:val="both"/>
      </w:pPr>
      <w:r>
        <w:t>La planification diminue l’anxiété chez le stagiaire.  Une bonne anticipation permet de faire face aux imprévus et d’être capable de réagir rapidement pour prendre une nouvelle avenue.</w:t>
      </w:r>
    </w:p>
    <w:p w14:paraId="79BC6671" w14:textId="77777777" w:rsidR="009F2FB0" w:rsidRDefault="009F2FB0" w:rsidP="009F2FB0">
      <w:pPr>
        <w:jc w:val="both"/>
      </w:pPr>
      <w:r>
        <w:t>Elle nous donne confiance et permet une meilleure crédibilité face au groupe et à l’équipe d’enseignants.</w:t>
      </w:r>
    </w:p>
    <w:p w14:paraId="4BB2F90F" w14:textId="77777777" w:rsidR="009F2FB0" w:rsidRPr="00C14B6A" w:rsidRDefault="009F2FB0" w:rsidP="009F2FB0">
      <w:pPr>
        <w:jc w:val="both"/>
        <w:rPr>
          <w:b/>
        </w:rPr>
      </w:pPr>
      <w:r>
        <w:rPr>
          <w:b/>
        </w:rPr>
        <w:t>Les éléments essentiels</w:t>
      </w:r>
      <w:r w:rsidRPr="00C14B6A">
        <w:rPr>
          <w:b/>
        </w:rPr>
        <w:t xml:space="preserve"> </w:t>
      </w:r>
      <w:r>
        <w:rPr>
          <w:b/>
        </w:rPr>
        <w:t>d’</w:t>
      </w:r>
      <w:r w:rsidRPr="00C14B6A">
        <w:rPr>
          <w:b/>
        </w:rPr>
        <w:t xml:space="preserve">une bonne planification </w:t>
      </w:r>
    </w:p>
    <w:p w14:paraId="2C097F9B" w14:textId="77777777" w:rsidR="009F2FB0" w:rsidRDefault="009F2FB0" w:rsidP="009F2FB0">
      <w:pPr>
        <w:pStyle w:val="Paragraphedeliste"/>
        <w:numPr>
          <w:ilvl w:val="0"/>
          <w:numId w:val="1"/>
        </w:numPr>
        <w:jc w:val="both"/>
      </w:pPr>
      <w:r>
        <w:t xml:space="preserve">Au départ, il faut savoir ce qu’on veut travailler avec les élèves, notre </w:t>
      </w:r>
      <w:r w:rsidRPr="004E1813">
        <w:rPr>
          <w:b/>
        </w:rPr>
        <w:t>intention pédagogique</w:t>
      </w:r>
      <w:r>
        <w:t>.  Trop souvent on fait l’inverse et on part d’une idée pour développer la situation d’apprentissage.</w:t>
      </w:r>
    </w:p>
    <w:p w14:paraId="037117E8" w14:textId="77777777" w:rsidR="009F2FB0" w:rsidRDefault="009F2FB0" w:rsidP="009F2FB0">
      <w:pPr>
        <w:pStyle w:val="Paragraphedeliste"/>
        <w:numPr>
          <w:ilvl w:val="0"/>
          <w:numId w:val="1"/>
        </w:numPr>
        <w:jc w:val="both"/>
      </w:pPr>
      <w:r>
        <w:t xml:space="preserve">La </w:t>
      </w:r>
      <w:r w:rsidRPr="004E1813">
        <w:rPr>
          <w:b/>
        </w:rPr>
        <w:t>phase préparatoire d’une planification</w:t>
      </w:r>
      <w:r>
        <w:t xml:space="preserve"> doit tenir compte du matériel requis, du temps alloué à chaque étape, du type de regroupement à favoriser, de l’organisation physique de la classe et des comportements attendus durant le travail.</w:t>
      </w:r>
    </w:p>
    <w:p w14:paraId="24AED468" w14:textId="77777777" w:rsidR="009F2FB0" w:rsidRDefault="009F2FB0" w:rsidP="009F2FB0">
      <w:pPr>
        <w:pStyle w:val="Paragraphedeliste"/>
        <w:numPr>
          <w:ilvl w:val="0"/>
          <w:numId w:val="1"/>
        </w:numPr>
        <w:jc w:val="both"/>
      </w:pPr>
      <w:r>
        <w:t xml:space="preserve">Il faut trouver un </w:t>
      </w:r>
      <w:r w:rsidRPr="004E1813">
        <w:rPr>
          <w:b/>
        </w:rPr>
        <w:t>déclencheur</w:t>
      </w:r>
      <w:r>
        <w:t xml:space="preserve"> qui va susciter l’intérêt des élèves et les amener à s’investir dans la tâche.</w:t>
      </w:r>
    </w:p>
    <w:p w14:paraId="62176B4D" w14:textId="77777777" w:rsidR="009F2FB0" w:rsidRDefault="009F2FB0" w:rsidP="009F2FB0">
      <w:pPr>
        <w:pStyle w:val="Paragraphedeliste"/>
        <w:numPr>
          <w:ilvl w:val="0"/>
          <w:numId w:val="1"/>
        </w:numPr>
        <w:jc w:val="both"/>
      </w:pPr>
      <w:r>
        <w:lastRenderedPageBreak/>
        <w:t xml:space="preserve">Il est important de bien </w:t>
      </w:r>
      <w:r w:rsidRPr="004E1813">
        <w:rPr>
          <w:b/>
        </w:rPr>
        <w:t>structurer</w:t>
      </w:r>
      <w:r>
        <w:t xml:space="preserve"> les étapes, les consignes ainsi que les informations pertinentes à transmettre aux élèves.</w:t>
      </w:r>
    </w:p>
    <w:p w14:paraId="377C5ACA" w14:textId="77777777" w:rsidR="009F2FB0" w:rsidRDefault="009F2FB0" w:rsidP="009F2FB0">
      <w:pPr>
        <w:pStyle w:val="Paragraphedeliste"/>
        <w:numPr>
          <w:ilvl w:val="0"/>
          <w:numId w:val="1"/>
        </w:numPr>
        <w:jc w:val="both"/>
      </w:pPr>
      <w:r>
        <w:t xml:space="preserve">Il faut déterminer quel </w:t>
      </w:r>
      <w:r w:rsidRPr="004E1813">
        <w:rPr>
          <w:b/>
        </w:rPr>
        <w:t>type d’accompagnement</w:t>
      </w:r>
      <w:r>
        <w:t xml:space="preserve"> sera offert aux élèves et quel degré d’autonomie sera attendu tout au long de la tâche.</w:t>
      </w:r>
    </w:p>
    <w:p w14:paraId="38B3CDDA" w14:textId="77777777" w:rsidR="009F2FB0" w:rsidRDefault="009F2FB0" w:rsidP="009F2FB0">
      <w:pPr>
        <w:pStyle w:val="Paragraphedeliste"/>
        <w:numPr>
          <w:ilvl w:val="0"/>
          <w:numId w:val="1"/>
        </w:numPr>
        <w:jc w:val="both"/>
      </w:pPr>
      <w:r>
        <w:t xml:space="preserve">Il ne faut pas oublier de </w:t>
      </w:r>
      <w:r w:rsidRPr="004E1813">
        <w:rPr>
          <w:b/>
        </w:rPr>
        <w:t>penser aux élèves</w:t>
      </w:r>
      <w:r>
        <w:t xml:space="preserve"> qui n’ont pas le même rythme d’apprentissage et adapter notre activité en fonction de ces différences afin que tous demeurent actifs tout au long de l’activité. </w:t>
      </w:r>
    </w:p>
    <w:p w14:paraId="64ECEF32" w14:textId="77777777" w:rsidR="009F2FB0" w:rsidRDefault="009F2FB0" w:rsidP="009F2FB0">
      <w:pPr>
        <w:pStyle w:val="Paragraphedeliste"/>
        <w:numPr>
          <w:ilvl w:val="0"/>
          <w:numId w:val="1"/>
        </w:numPr>
        <w:jc w:val="both"/>
      </w:pPr>
      <w:r>
        <w:t xml:space="preserve">Il faut être </w:t>
      </w:r>
      <w:r w:rsidRPr="004E1813">
        <w:rPr>
          <w:b/>
        </w:rPr>
        <w:t>attentif et présent auprès des élèves</w:t>
      </w:r>
      <w:r>
        <w:t xml:space="preserve"> afin de réagir rapidement et se réajuster au besoin.</w:t>
      </w:r>
      <w:r w:rsidRPr="005832CA">
        <w:t xml:space="preserve"> </w:t>
      </w:r>
      <w:r>
        <w:t xml:space="preserve">Une bonne planification se modifie rapidement et facilement selon les imprévus du moment. Modifier une planification n’a pas à être perçu comme un échec mais plutôt comme une bonne capacité à s’adapter. </w:t>
      </w:r>
    </w:p>
    <w:p w14:paraId="70A14A8C" w14:textId="77777777" w:rsidR="009F2FB0" w:rsidRDefault="009F2FB0" w:rsidP="009F2FB0">
      <w:pPr>
        <w:pStyle w:val="Paragraphedeliste"/>
        <w:numPr>
          <w:ilvl w:val="0"/>
          <w:numId w:val="1"/>
        </w:numPr>
        <w:jc w:val="both"/>
      </w:pPr>
      <w:r>
        <w:t xml:space="preserve">Il faut </w:t>
      </w:r>
      <w:r w:rsidRPr="004E1813">
        <w:rPr>
          <w:b/>
        </w:rPr>
        <w:t>boucler la boucle</w:t>
      </w:r>
      <w:r>
        <w:t xml:space="preserve"> en vérifiant si nous avons atteint notre intention pédagogique.</w:t>
      </w:r>
    </w:p>
    <w:p w14:paraId="76B5C096" w14:textId="77777777" w:rsidR="009F2FB0" w:rsidRDefault="009F2FB0" w:rsidP="009F2FB0">
      <w:pPr>
        <w:pStyle w:val="Paragraphedeliste"/>
        <w:jc w:val="both"/>
      </w:pPr>
    </w:p>
    <w:p w14:paraId="35AA31B4" w14:textId="77777777" w:rsidR="009F2FB0" w:rsidRDefault="009F2FB0" w:rsidP="009F2FB0">
      <w:pPr>
        <w:pBdr>
          <w:top w:val="single" w:sz="4" w:space="1" w:color="auto"/>
          <w:left w:val="single" w:sz="4" w:space="4" w:color="auto"/>
          <w:bottom w:val="single" w:sz="4" w:space="1" w:color="auto"/>
          <w:right w:val="single" w:sz="4" w:space="4" w:color="auto"/>
        </w:pBdr>
        <w:jc w:val="both"/>
      </w:pPr>
    </w:p>
    <w:p w14:paraId="5D419FEE" w14:textId="77777777" w:rsidR="009F2FB0" w:rsidRPr="004E1813" w:rsidRDefault="009F2FB0" w:rsidP="009F2FB0">
      <w:pPr>
        <w:pBdr>
          <w:top w:val="single" w:sz="4" w:space="1" w:color="auto"/>
          <w:left w:val="single" w:sz="4" w:space="4" w:color="auto"/>
          <w:bottom w:val="single" w:sz="4" w:space="1" w:color="auto"/>
          <w:right w:val="single" w:sz="4" w:space="4" w:color="auto"/>
        </w:pBdr>
        <w:jc w:val="center"/>
        <w:rPr>
          <w:b/>
        </w:rPr>
      </w:pPr>
      <w:r w:rsidRPr="007F4996">
        <w:rPr>
          <w:b/>
        </w:rPr>
        <w:t>Comment convaincre votre stagiaire de l’importance de planifier</w:t>
      </w:r>
    </w:p>
    <w:p w14:paraId="39A149A0"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Permet diminution du stress;</w:t>
      </w:r>
    </w:p>
    <w:p w14:paraId="7B9242A2"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 xml:space="preserve">Amène une meilleure confiance en soi ; </w:t>
      </w:r>
    </w:p>
    <w:p w14:paraId="351333F1"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Procure une vision d’ensemble (d’où l’on vient, où l’on va);</w:t>
      </w:r>
    </w:p>
    <w:p w14:paraId="3CBC7E64"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Permet de s’adapter plus facilement aux imprévus;</w:t>
      </w:r>
    </w:p>
    <w:p w14:paraId="26499400"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Procure un sentiment de sécurité;</w:t>
      </w:r>
    </w:p>
    <w:p w14:paraId="6FBF9D63"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Aide à répondre aux exigences du programme de formation;</w:t>
      </w:r>
    </w:p>
    <w:p w14:paraId="2505D38E" w14:textId="77777777"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Permet de respecter les échéances et d’avoir une vision à long terme;</w:t>
      </w:r>
    </w:p>
    <w:p w14:paraId="0BBD507E" w14:textId="491FCFA3" w:rsidR="009F2FB0" w:rsidRDefault="009F2FB0" w:rsidP="009F2FB0">
      <w:pPr>
        <w:pStyle w:val="Paragraphedeliste"/>
        <w:numPr>
          <w:ilvl w:val="0"/>
          <w:numId w:val="2"/>
        </w:numPr>
        <w:pBdr>
          <w:top w:val="single" w:sz="4" w:space="1" w:color="auto"/>
          <w:left w:val="single" w:sz="4" w:space="4" w:color="auto"/>
          <w:bottom w:val="single" w:sz="4" w:space="1" w:color="auto"/>
          <w:right w:val="single" w:sz="4" w:space="4" w:color="auto"/>
        </w:pBdr>
      </w:pPr>
      <w:r>
        <w:t>Procure une satisfaction personnelle ainsi que du plaisir à enseigner.</w:t>
      </w:r>
    </w:p>
    <w:p w14:paraId="01821307" w14:textId="07091AA3" w:rsidR="003A5F9B" w:rsidRDefault="009F2FB0" w:rsidP="009F2FB0">
      <w:pPr>
        <w:jc w:val="both"/>
      </w:pPr>
      <w:r>
        <w:t xml:space="preserve">Caroline St-Jean et </w:t>
      </w:r>
      <w:proofErr w:type="spellStart"/>
      <w:r>
        <w:t>Carolyne</w:t>
      </w:r>
      <w:proofErr w:type="spellEnd"/>
      <w:r>
        <w:t xml:space="preserve"> Savoie</w:t>
      </w:r>
    </w:p>
    <w:p w14:paraId="06A291E6" w14:textId="0D0F14F0" w:rsidR="009F2FB0" w:rsidRDefault="009F2FB0" w:rsidP="009F2FB0">
      <w:pPr>
        <w:jc w:val="both"/>
      </w:pPr>
      <w:r>
        <w:t>Commission scolaire des Affluents</w:t>
      </w:r>
      <w:bookmarkStart w:id="0" w:name="_GoBack"/>
      <w:bookmarkEnd w:id="0"/>
    </w:p>
    <w:sectPr w:rsidR="009F2FB0" w:rsidSect="00F842B3">
      <w:footerReference w:type="default" r:id="rId8"/>
      <w:headerReference w:type="first" r:id="rId9"/>
      <w:pgSz w:w="12240" w:h="15840"/>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57747" w14:textId="77777777" w:rsidR="003842DF" w:rsidRDefault="003842DF" w:rsidP="003842DF">
      <w:r>
        <w:separator/>
      </w:r>
    </w:p>
  </w:endnote>
  <w:endnote w:type="continuationSeparator" w:id="0">
    <w:p w14:paraId="5CA8F48C" w14:textId="77777777" w:rsidR="003842DF" w:rsidRDefault="003842DF" w:rsidP="003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F612" w14:textId="77777777" w:rsidR="009F2FB0" w:rsidRDefault="009F2FB0" w:rsidP="009F2FB0">
    <w:pPr>
      <w:pStyle w:val="Pieddepage"/>
    </w:pPr>
    <w:r>
      <w:t>Ce document est la propriété du groupe REÉVES et ne peut en aucun temps être modifié. ©REÉVES</w:t>
    </w:r>
  </w:p>
  <w:p w14:paraId="72E8AF78" w14:textId="77777777" w:rsidR="009F2FB0" w:rsidRDefault="009F2FB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EE2C0" w14:textId="77777777" w:rsidR="003842DF" w:rsidRDefault="003842DF" w:rsidP="003842DF">
      <w:r>
        <w:separator/>
      </w:r>
    </w:p>
  </w:footnote>
  <w:footnote w:type="continuationSeparator" w:id="0">
    <w:p w14:paraId="5695BC55" w14:textId="77777777" w:rsidR="003842DF" w:rsidRDefault="003842DF" w:rsidP="00384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9C1D" w14:textId="77777777" w:rsidR="003842DF" w:rsidRPr="003842DF" w:rsidRDefault="003842DF" w:rsidP="003842DF">
    <w:pPr>
      <w:rPr>
        <w:color w:val="984806" w:themeColor="accent6" w:themeShade="80"/>
      </w:rPr>
    </w:pPr>
    <w:r w:rsidRPr="003842DF">
      <w:rPr>
        <w:noProof/>
        <w:color w:val="984806" w:themeColor="accent6" w:themeShade="80"/>
      </w:rPr>
      <w:drawing>
        <wp:inline distT="0" distB="0" distL="0" distR="0" wp14:anchorId="146989B7" wp14:editId="2FD4EA0D">
          <wp:extent cx="2503449" cy="504402"/>
          <wp:effectExtent l="0" t="0" r="11430" b="3810"/>
          <wp:docPr id="4" name="Image 4" descr="r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6641" cy="505045"/>
                  </a:xfrm>
                  <a:prstGeom prst="rect">
                    <a:avLst/>
                  </a:prstGeom>
                  <a:noFill/>
                  <a:ln>
                    <a:noFill/>
                  </a:ln>
                </pic:spPr>
              </pic:pic>
            </a:graphicData>
          </a:graphic>
        </wp:inline>
      </w:drawing>
    </w:r>
    <w:r w:rsidRPr="003842DF">
      <w:rPr>
        <w:rFonts w:eastAsia="Times New Roman" w:cs="Times New Roman"/>
        <w:noProof/>
        <w:color w:val="984806" w:themeColor="accent6" w:themeShade="80"/>
      </w:rPr>
      <mc:AlternateContent>
        <mc:Choice Requires="wps">
          <w:drawing>
            <wp:anchor distT="0" distB="0" distL="114300" distR="114300" simplePos="0" relativeHeight="251659264" behindDoc="0" locked="0" layoutInCell="1" allowOverlap="1" wp14:anchorId="1623D3E2" wp14:editId="778452CD">
              <wp:simplePos x="0" y="0"/>
              <wp:positionH relativeFrom="column">
                <wp:posOffset>0</wp:posOffset>
              </wp:positionH>
              <wp:positionV relativeFrom="paragraph">
                <wp:posOffset>685800</wp:posOffset>
              </wp:positionV>
              <wp:extent cx="4800600" cy="4572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79D76" w14:textId="77777777" w:rsidR="003842DF" w:rsidRPr="003842DF" w:rsidRDefault="003842DF" w:rsidP="003842DF">
                          <w:pPr>
                            <w:rPr>
                              <w:i/>
                              <w:color w:val="E36C0A" w:themeColor="accent6" w:themeShade="BF"/>
                            </w:rPr>
                          </w:pPr>
                          <w:r w:rsidRPr="003842DF">
                            <w:rPr>
                              <w:i/>
                              <w:color w:val="E36C0A" w:themeColor="accent6" w:themeShade="BF"/>
                            </w:rPr>
                            <w:t xml:space="preserve">Regroupement pour l’Étude de </w:t>
                          </w:r>
                          <w:proofErr w:type="spellStart"/>
                          <w:r w:rsidRPr="003842DF">
                            <w:rPr>
                              <w:i/>
                              <w:color w:val="E36C0A" w:themeColor="accent6" w:themeShade="BF"/>
                            </w:rPr>
                            <w:t>l’ÉValuation</w:t>
                          </w:r>
                          <w:proofErr w:type="spellEnd"/>
                          <w:r w:rsidRPr="003842DF">
                            <w:rPr>
                              <w:i/>
                              <w:color w:val="E36C0A" w:themeColor="accent6" w:themeShade="BF"/>
                            </w:rPr>
                            <w:t xml:space="preserve"> des Enseignants Stagiaires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0;margin-top:54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" filled="f" stroked="f">
              <v:textbox>
                <w:txbxContent>
                  <w:p w14:paraId="0C479D76" w14:textId="77777777" w:rsidR="003842DF" w:rsidRPr="003842DF" w:rsidRDefault="003842DF" w:rsidP="003842DF">
                    <w:pPr>
                      <w:rPr>
                        <w:i/>
                        <w:color w:val="E36C0A" w:themeColor="accent6" w:themeShade="BF"/>
                      </w:rPr>
                    </w:pPr>
                    <w:r w:rsidRPr="003842DF">
                      <w:rPr>
                        <w:i/>
                        <w:color w:val="E36C0A" w:themeColor="accent6" w:themeShade="BF"/>
                      </w:rPr>
                      <w:t xml:space="preserve">Regroupement pour l’Étude de </w:t>
                    </w:r>
                    <w:proofErr w:type="spellStart"/>
                    <w:r w:rsidRPr="003842DF">
                      <w:rPr>
                        <w:i/>
                        <w:color w:val="E36C0A" w:themeColor="accent6" w:themeShade="BF"/>
                      </w:rPr>
                      <w:t>l’ÉValuation</w:t>
                    </w:r>
                    <w:proofErr w:type="spellEnd"/>
                    <w:r w:rsidRPr="003842DF">
                      <w:rPr>
                        <w:i/>
                        <w:color w:val="E36C0A" w:themeColor="accent6" w:themeShade="BF"/>
                      </w:rPr>
                      <w:t xml:space="preserve"> des Enseignants Stagiaires</w:t>
                    </w:r>
                  </w:p>
                </w:txbxContent>
              </v:textbox>
              <w10:wrap type="square"/>
            </v:shape>
          </w:pict>
        </mc:Fallback>
      </mc:AlternateContent>
    </w:r>
  </w:p>
  <w:p w14:paraId="4536B4DD" w14:textId="77777777" w:rsidR="003842DF" w:rsidRPr="003842DF" w:rsidRDefault="003842DF">
    <w:pPr>
      <w:pStyle w:val="En-tte"/>
      <w:rPr>
        <w:color w:val="984806" w:themeColor="accent6" w:themeShade="80"/>
      </w:rPr>
    </w:pPr>
    <w:r>
      <w:rPr>
        <w:color w:val="984806" w:themeColor="accent6" w:themeShade="80"/>
      </w:rPr>
      <w:tab/>
    </w:r>
    <w:r>
      <w:rPr>
        <w:color w:val="984806" w:themeColor="accent6" w:themeShade="80"/>
      </w:rPr>
      <w:tab/>
    </w:r>
    <w:r>
      <w:rPr>
        <w:color w:val="984806" w:themeColor="accent6" w:themeShade="8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A9F"/>
    <w:multiLevelType w:val="hybridMultilevel"/>
    <w:tmpl w:val="4FE45A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2953416"/>
    <w:multiLevelType w:val="hybridMultilevel"/>
    <w:tmpl w:val="FB4669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F"/>
    <w:rsid w:val="001152BA"/>
    <w:rsid w:val="003842DF"/>
    <w:rsid w:val="003A5F9B"/>
    <w:rsid w:val="009F2FB0"/>
    <w:rsid w:val="00F75524"/>
    <w:rsid w:val="00F842B3"/>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C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B0"/>
    <w:pPr>
      <w:spacing w:after="200" w:line="276" w:lineRule="auto"/>
    </w:pPr>
    <w:rPr>
      <w:rFonts w:eastAsiaTheme="minorHAnsi"/>
      <w:sz w:val="22"/>
      <w:szCs w:val="22"/>
      <w:lang w:val="fr-CA" w:eastAsia="fr-CA"/>
    </w:rPr>
  </w:style>
  <w:style w:type="paragraph" w:styleId="Titre2">
    <w:name w:val="heading 2"/>
    <w:basedOn w:val="Normal"/>
    <w:next w:val="Normal"/>
    <w:link w:val="Titre2Car"/>
    <w:uiPriority w:val="9"/>
    <w:unhideWhenUsed/>
    <w:qFormat/>
    <w:rsid w:val="009F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42DF"/>
    <w:rPr>
      <w:rFonts w:ascii="Lucida Grande" w:hAnsi="Lucida Grande" w:cs="Lucida Grande"/>
      <w:sz w:val="18"/>
      <w:szCs w:val="18"/>
    </w:rPr>
  </w:style>
  <w:style w:type="paragraph" w:styleId="En-tte">
    <w:name w:val="header"/>
    <w:basedOn w:val="Normal"/>
    <w:link w:val="En-tteCar"/>
    <w:uiPriority w:val="99"/>
    <w:unhideWhenUsed/>
    <w:rsid w:val="003842DF"/>
    <w:pPr>
      <w:tabs>
        <w:tab w:val="center" w:pos="4536"/>
        <w:tab w:val="right" w:pos="9072"/>
      </w:tabs>
    </w:pPr>
  </w:style>
  <w:style w:type="character" w:customStyle="1" w:styleId="En-tteCar">
    <w:name w:val="En-tête Car"/>
    <w:basedOn w:val="Policepardfaut"/>
    <w:link w:val="En-tte"/>
    <w:uiPriority w:val="99"/>
    <w:rsid w:val="003842DF"/>
  </w:style>
  <w:style w:type="paragraph" w:styleId="Pieddepage">
    <w:name w:val="footer"/>
    <w:basedOn w:val="Normal"/>
    <w:link w:val="PieddepageCar"/>
    <w:uiPriority w:val="99"/>
    <w:unhideWhenUsed/>
    <w:rsid w:val="003842DF"/>
    <w:pPr>
      <w:tabs>
        <w:tab w:val="center" w:pos="4536"/>
        <w:tab w:val="right" w:pos="9072"/>
      </w:tabs>
    </w:pPr>
  </w:style>
  <w:style w:type="character" w:customStyle="1" w:styleId="PieddepageCar">
    <w:name w:val="Pied de page Car"/>
    <w:basedOn w:val="Policepardfaut"/>
    <w:link w:val="Pieddepage"/>
    <w:uiPriority w:val="99"/>
    <w:rsid w:val="003842DF"/>
  </w:style>
  <w:style w:type="table" w:styleId="Grille">
    <w:name w:val="Table Grid"/>
    <w:basedOn w:val="TableauNormal"/>
    <w:uiPriority w:val="59"/>
    <w:rsid w:val="003A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F2FB0"/>
    <w:rPr>
      <w:rFonts w:asciiTheme="majorHAnsi" w:eastAsiaTheme="majorEastAsia" w:hAnsiTheme="majorHAnsi" w:cstheme="majorBidi"/>
      <w:b/>
      <w:bCs/>
      <w:color w:val="4F81BD" w:themeColor="accent1"/>
      <w:sz w:val="26"/>
      <w:szCs w:val="26"/>
      <w:lang w:val="fr-CA" w:eastAsia="fr-CA"/>
    </w:rPr>
  </w:style>
  <w:style w:type="paragraph" w:styleId="Paragraphedeliste">
    <w:name w:val="List Paragraph"/>
    <w:basedOn w:val="Normal"/>
    <w:uiPriority w:val="34"/>
    <w:qFormat/>
    <w:rsid w:val="009F2F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B0"/>
    <w:pPr>
      <w:spacing w:after="200" w:line="276" w:lineRule="auto"/>
    </w:pPr>
    <w:rPr>
      <w:rFonts w:eastAsiaTheme="minorHAnsi"/>
      <w:sz w:val="22"/>
      <w:szCs w:val="22"/>
      <w:lang w:val="fr-CA" w:eastAsia="fr-CA"/>
    </w:rPr>
  </w:style>
  <w:style w:type="paragraph" w:styleId="Titre2">
    <w:name w:val="heading 2"/>
    <w:basedOn w:val="Normal"/>
    <w:next w:val="Normal"/>
    <w:link w:val="Titre2Car"/>
    <w:uiPriority w:val="9"/>
    <w:unhideWhenUsed/>
    <w:qFormat/>
    <w:rsid w:val="009F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42DF"/>
    <w:rPr>
      <w:rFonts w:ascii="Lucida Grande" w:hAnsi="Lucida Grande" w:cs="Lucida Grande"/>
      <w:sz w:val="18"/>
      <w:szCs w:val="18"/>
    </w:rPr>
  </w:style>
  <w:style w:type="paragraph" w:styleId="En-tte">
    <w:name w:val="header"/>
    <w:basedOn w:val="Normal"/>
    <w:link w:val="En-tteCar"/>
    <w:uiPriority w:val="99"/>
    <w:unhideWhenUsed/>
    <w:rsid w:val="003842DF"/>
    <w:pPr>
      <w:tabs>
        <w:tab w:val="center" w:pos="4536"/>
        <w:tab w:val="right" w:pos="9072"/>
      </w:tabs>
    </w:pPr>
  </w:style>
  <w:style w:type="character" w:customStyle="1" w:styleId="En-tteCar">
    <w:name w:val="En-tête Car"/>
    <w:basedOn w:val="Policepardfaut"/>
    <w:link w:val="En-tte"/>
    <w:uiPriority w:val="99"/>
    <w:rsid w:val="003842DF"/>
  </w:style>
  <w:style w:type="paragraph" w:styleId="Pieddepage">
    <w:name w:val="footer"/>
    <w:basedOn w:val="Normal"/>
    <w:link w:val="PieddepageCar"/>
    <w:uiPriority w:val="99"/>
    <w:unhideWhenUsed/>
    <w:rsid w:val="003842DF"/>
    <w:pPr>
      <w:tabs>
        <w:tab w:val="center" w:pos="4536"/>
        <w:tab w:val="right" w:pos="9072"/>
      </w:tabs>
    </w:pPr>
  </w:style>
  <w:style w:type="character" w:customStyle="1" w:styleId="PieddepageCar">
    <w:name w:val="Pied de page Car"/>
    <w:basedOn w:val="Policepardfaut"/>
    <w:link w:val="Pieddepage"/>
    <w:uiPriority w:val="99"/>
    <w:rsid w:val="003842DF"/>
  </w:style>
  <w:style w:type="table" w:styleId="Grille">
    <w:name w:val="Table Grid"/>
    <w:basedOn w:val="TableauNormal"/>
    <w:uiPriority w:val="59"/>
    <w:rsid w:val="003A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F2FB0"/>
    <w:rPr>
      <w:rFonts w:asciiTheme="majorHAnsi" w:eastAsiaTheme="majorEastAsia" w:hAnsiTheme="majorHAnsi" w:cstheme="majorBidi"/>
      <w:b/>
      <w:bCs/>
      <w:color w:val="4F81BD" w:themeColor="accent1"/>
      <w:sz w:val="26"/>
      <w:szCs w:val="26"/>
      <w:lang w:val="fr-CA" w:eastAsia="fr-CA"/>
    </w:rPr>
  </w:style>
  <w:style w:type="paragraph" w:styleId="Paragraphedeliste">
    <w:name w:val="List Paragraph"/>
    <w:basedOn w:val="Normal"/>
    <w:uiPriority w:val="34"/>
    <w:qFormat/>
    <w:rsid w:val="009F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michaelphilipmarchand.com/education/index2.php" TargetMode="External"/><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3007</Characters>
  <Application>Microsoft Macintosh Word</Application>
  <DocSecurity>0</DocSecurity>
  <Lines>25</Lines>
  <Paragraphs>7</Paragraphs>
  <ScaleCrop>false</ScaleCrop>
  <Company>UQTR</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belair 2004</dc:creator>
  <cp:keywords/>
  <dc:description/>
  <cp:lastModifiedBy>belair 2004</cp:lastModifiedBy>
  <cp:revision>2</cp:revision>
  <dcterms:created xsi:type="dcterms:W3CDTF">2016-10-04T14:02:00Z</dcterms:created>
  <dcterms:modified xsi:type="dcterms:W3CDTF">2016-10-04T14:02:00Z</dcterms:modified>
</cp:coreProperties>
</file>